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</w:pPr>
    </w:p>
    <w:p>
      <w:pPr>
        <w:pStyle w:val="2"/>
        <w:ind w:left="23" w:hanging="14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溶出试验仪RC810S</w:t>
      </w:r>
    </w:p>
    <w:p>
      <w:pPr>
        <w:pStyle w:val="3"/>
        <w:ind w:firstLine="560"/>
      </w:pPr>
      <w:r>
        <w:rPr>
          <w:rFonts w:hint="eastAsia"/>
        </w:rPr>
        <w:t>产品说明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RC810S溶出实验仪根据《中国药典》和《美国药典》所研制的用于固体制剂溶出度和释放度测定的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检测设备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。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仪器增设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配置自动取样架，无需手动插入取样针，取样位置自动下降。可以取样器联机进行全自动取样，减小实验误差，使实验结果更准确可靠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ind w:firstLine="560"/>
      </w:pPr>
      <w:r>
        <w:rPr>
          <w:rFonts w:hint="eastAsia"/>
        </w:rPr>
        <w:t>性能特点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浆杆、篮轴、篮体、溶出杯均有激光标识唯一编号；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竹节式电动升降腹式全密封机头，全方位防溶媒蒸发系统，有效减少溶媒蒸发；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一体式可调节双轴承定位式设计，能够有效锁紧转轴，避免脱落松动，且能够保证转杆与溶出杯自动中心定位。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溶媒温度实时监测系统，分辨率高达0.01℃，为有效监控溶媒温度变化提供条件；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浆杆、篮法搅拌系统速度实时监测，分辨率0.1rpm，为有效监控搅拌速度影响试验结果变化提供条件；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红白光双光束照明系统，红色光束为避光药物实验提供可视观察条件；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三级用户权限管理，为不同用户操作实验提供便利；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电容式生物特征识别系统，登陆方便，避免了传统账户+密码的繁琐登陆方式；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各溶出杯独立的投药口设计，既可以实现浆法试验一键式同步投药也可以实现序列投药功能；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水箱具备明确的水位标识线和自闭式快接嘴，方便换水和清洗水箱；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直流无刷静音水循环泵，独立式结构设计，配备高精度温度传感器，使水浴温度得到精确控制，控温精度可达±0.01℃；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内置审计追踪功能，符合数据完整性要求；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内置微型打印机，实现实验数据的有效备份；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预留自动取样管路，可与取样器联机，构建全自动溶出取样收集系统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ind w:firstLine="560"/>
      </w:pPr>
      <w:r>
        <w:rPr>
          <w:rFonts w:hint="eastAsia"/>
        </w:rPr>
        <w:t>仪器参数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t xml:space="preserve">型号: </w:t>
      </w:r>
      <w:r>
        <w:rPr>
          <w:rFonts w:hint="eastAsia"/>
          <w:lang w:val="en-US" w:eastAsia="zh-CN"/>
        </w:rPr>
        <w:t>RC810S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实验装置数：8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水浴温度：室温—45℃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温度分辨率：0.01℃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搅拌速度：25RPM—250RPM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搅拌速度分辨率：0.1RPM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照明系统：红光、白光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用户数量：用户数量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用户等级：三级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用户程序：99个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记录保存：128条*366天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9"/>
          <w:rFonts w:hint="eastAsia" w:ascii="宋体" w:hAnsi="宋体" w:eastAsia="宋体" w:cs="Arial"/>
          <w:color w:val="333333"/>
          <w:kern w:val="0"/>
          <w:sz w:val="44"/>
          <w:szCs w:val="44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167005</wp:posOffset>
            </wp:positionV>
            <wp:extent cx="2868295" cy="2898140"/>
            <wp:effectExtent l="0" t="0" r="8255" b="16510"/>
            <wp:wrapNone/>
            <wp:docPr id="6" name="图片 2" descr="8L9A9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8L9A938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8295" cy="28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800" w:bottom="1440" w:left="1800" w:header="794" w:footer="1077" w:gutter="0"/>
      <w:pgNumType w:fmt="decimal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 Light">
    <w:altName w:val="Sketch Fine Seri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ketch Fine Seri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ketch Fine Serif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60"/>
      <w:jc w:val="right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b/>
          <w:bCs/>
          <w:color w:val="00AAAB"/>
          <w:sz w:val="18"/>
          <w:szCs w:val="18"/>
        </w:rPr>
        <w:alias w:val="作者"/>
        <w:id w:val="-1313864547"/>
        <w15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b/>
          <w:bCs/>
          <w:color w:val="00AAAB"/>
          <w:sz w:val="18"/>
          <w:szCs w:val="18"/>
        </w:rPr>
      </w:sdtEndPr>
      <w:sdtContent>
        <w:r>
          <w:rPr>
            <w:rFonts w:hint="eastAsia"/>
            <w:b/>
            <w:bCs/>
            <w:color w:val="00AAAB"/>
            <w:sz w:val="18"/>
            <w:szCs w:val="18"/>
            <w:lang w:eastAsia="zh-CN"/>
          </w:rPr>
          <w:t>宁波新芝药检科技有限公司</w:t>
        </w:r>
      </w:sdtContent>
    </w:sdt>
  </w:p>
  <w:p>
    <w:pPr>
      <w:wordWrap w:val="0"/>
      <w:ind w:firstLine="240"/>
      <w:jc w:val="right"/>
      <w:rPr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/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NINGBO</w:t>
    </w:r>
    <w:r>
      <w:rPr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  <w:r>
      <w:rPr>
        <w:rFonts w:hint="eastAsia"/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SCIENTZ</w:t>
    </w:r>
    <w:r>
      <w:rPr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  <w:r>
      <w:rPr>
        <w:rFonts w:hint="eastAsia"/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BIOTECHNOLOGY</w:t>
    </w:r>
    <w:r>
      <w:rPr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  <w:r>
      <w:rPr>
        <w:rFonts w:hint="eastAsia"/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CO</w:t>
    </w:r>
    <w:r>
      <w:rPr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., LTD</w:t>
    </w:r>
  </w:p>
  <w:p>
    <w:pPr>
      <w:ind w:firstLine="280"/>
      <w:jc w:val="right"/>
      <w:rPr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/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商务服务热线</w:t>
    </w:r>
    <w:r>
      <w:rPr>
        <w:rFonts w:hint="eastAsia"/>
        <w:sz w:val="14"/>
        <w:szCs w:val="14"/>
      </w:rPr>
      <w:t xml:space="preserve"> </w:t>
    </w:r>
    <w:r>
      <w:rPr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0574-87134807</w:t>
    </w:r>
  </w:p>
  <w:p>
    <w:pPr>
      <w:ind w:firstLine="280"/>
      <w:jc w:val="right"/>
      <w:rPr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87133995</w:t>
    </w:r>
    <w:r>
      <w:rPr>
        <w:rFonts w:hint="eastAsia"/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、</w:t>
    </w:r>
    <w:r>
      <w:rPr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56202593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20"/>
      <w:jc w:val="right"/>
      <w:rPr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color w:val="44546A" w:themeColor="text2"/>
        <w14:textFill>
          <w14:solidFill>
            <w14:schemeClr w14:val="tx2"/>
          </w14:solidFill>
        </w14:textFill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-57785</wp:posOffset>
          </wp:positionV>
          <wp:extent cx="687705" cy="53276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3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4546A" w:themeColor="text2"/>
        <w14:textFill>
          <w14:solidFill>
            <w14:schemeClr w14:val="tx2"/>
          </w14:solidFill>
        </w14:textFill>
      </w:rPr>
      <w:ptab w:relativeTo="margin" w:alignment="center" w:leader="none"/>
    </w:r>
    <w:r>
      <w:rPr>
        <w:rFonts w:hint="eastAsia"/>
        <w:b/>
        <w:bCs/>
        <w:color w:val="00ACAC"/>
        <w:sz w:val="28"/>
        <w:szCs w:val="28"/>
      </w:rPr>
      <w:t>4</w:t>
    </w:r>
    <w:r>
      <w:rPr>
        <w:b/>
        <w:bCs/>
        <w:color w:val="00ACAC"/>
        <w:sz w:val="28"/>
        <w:szCs w:val="28"/>
      </w:rPr>
      <w:t>008-122-088</w:t>
    </w:r>
  </w:p>
  <w:p>
    <w:pPr>
      <w:ind w:firstLine="320"/>
      <w:jc w:val="right"/>
      <w:rPr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/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宁波市高新区木槿路6</w:t>
    </w:r>
    <w:r>
      <w:rPr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5</w:t>
    </w:r>
    <w:r>
      <w:rPr>
        <w:rFonts w:hint="eastAsia"/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号</w:t>
    </w:r>
  </w:p>
  <w:p>
    <w:pPr>
      <w:ind w:right="80" w:firstLine="320"/>
      <w:jc w:val="right"/>
      <w:rPr>
        <w:rFonts w:hint="eastAsia"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web:www.scientz.com </w:t>
    </w:r>
  </w:p>
  <w:p>
    <w:pPr>
      <w:wordWrap w:val="0"/>
      <w:ind w:right="560" w:firstLine="320"/>
      <w:jc w:val="right"/>
      <w:rPr>
        <w:rFonts w:hint="eastAsia"/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84D3E"/>
    <w:multiLevelType w:val="multilevel"/>
    <w:tmpl w:val="63784D3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hideSpellingErrors/>
  <w:hideGrammaticalErrors/>
  <w:documentProtection w:enforcement="0"/>
  <w:defaultTabStop w:val="420"/>
  <w:drawingGridHorizontalSpacing w:val="120"/>
  <w:drawingGridVerticalSpacing w:val="42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CC"/>
    <w:rsid w:val="000809B2"/>
    <w:rsid w:val="00105B8E"/>
    <w:rsid w:val="00220E5D"/>
    <w:rsid w:val="002C0B14"/>
    <w:rsid w:val="00377C0E"/>
    <w:rsid w:val="00391ED3"/>
    <w:rsid w:val="00402B2F"/>
    <w:rsid w:val="004477CA"/>
    <w:rsid w:val="00506E42"/>
    <w:rsid w:val="00544770"/>
    <w:rsid w:val="00576BE9"/>
    <w:rsid w:val="005C738E"/>
    <w:rsid w:val="00633A30"/>
    <w:rsid w:val="00667C16"/>
    <w:rsid w:val="006D579F"/>
    <w:rsid w:val="007063F9"/>
    <w:rsid w:val="00714932"/>
    <w:rsid w:val="00742A15"/>
    <w:rsid w:val="0083486F"/>
    <w:rsid w:val="008F37E2"/>
    <w:rsid w:val="009676FC"/>
    <w:rsid w:val="00976954"/>
    <w:rsid w:val="00983232"/>
    <w:rsid w:val="00994D5F"/>
    <w:rsid w:val="00A3625A"/>
    <w:rsid w:val="00A6597C"/>
    <w:rsid w:val="00A67336"/>
    <w:rsid w:val="00B066DE"/>
    <w:rsid w:val="00B0785C"/>
    <w:rsid w:val="00B94A04"/>
    <w:rsid w:val="00BB0B03"/>
    <w:rsid w:val="00C06D58"/>
    <w:rsid w:val="00C35E40"/>
    <w:rsid w:val="00D259E5"/>
    <w:rsid w:val="00D331E3"/>
    <w:rsid w:val="00D4363E"/>
    <w:rsid w:val="00DA1AEC"/>
    <w:rsid w:val="00E85D89"/>
    <w:rsid w:val="00FA12CC"/>
    <w:rsid w:val="00FB14BA"/>
    <w:rsid w:val="037666C6"/>
    <w:rsid w:val="0A141850"/>
    <w:rsid w:val="0D167098"/>
    <w:rsid w:val="1E740ACF"/>
    <w:rsid w:val="1EAA1519"/>
    <w:rsid w:val="2DE04941"/>
    <w:rsid w:val="356D4D28"/>
    <w:rsid w:val="3D152AA2"/>
    <w:rsid w:val="3F0136B0"/>
    <w:rsid w:val="41462865"/>
    <w:rsid w:val="41467690"/>
    <w:rsid w:val="46390EA9"/>
    <w:rsid w:val="4DCE78FE"/>
    <w:rsid w:val="4EA12919"/>
    <w:rsid w:val="5EC60ACD"/>
    <w:rsid w:val="6040767B"/>
    <w:rsid w:val="61C75B20"/>
    <w:rsid w:val="62AF6F7F"/>
    <w:rsid w:val="71552D0F"/>
    <w:rsid w:val="760425B3"/>
    <w:rsid w:val="77845037"/>
    <w:rsid w:val="78171022"/>
    <w:rsid w:val="7B984051"/>
    <w:rsid w:val="7C29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widowControl w:val="0"/>
      <w:spacing w:line="360" w:lineRule="auto"/>
      <w:ind w:left="28" w:leftChars="-51" w:hanging="135" w:hangingChars="45"/>
      <w:jc w:val="center"/>
      <w:outlineLvl w:val="0"/>
    </w:pPr>
    <w:rPr>
      <w:rFonts w:ascii="Times New Roman" w:hAnsi="Times New Roman" w:cs="Times New Roman"/>
      <w:b/>
      <w:color w:val="000000"/>
      <w:kern w:val="2"/>
      <w:sz w:val="32"/>
      <w:szCs w:val="20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widowControl w:val="0"/>
      <w:spacing w:before="260" w:after="260" w:line="416" w:lineRule="auto"/>
      <w:ind w:firstLine="200" w:firstLineChars="200"/>
      <w:jc w:val="both"/>
      <w:outlineLvl w:val="1"/>
    </w:pPr>
    <w:rPr>
      <w:rFonts w:eastAsia="Songti SC" w:asciiTheme="majorHAnsi" w:hAnsiTheme="majorHAnsi" w:cstheme="majorBidi"/>
      <w:b/>
      <w:bCs/>
      <w:color w:val="00ACAC"/>
      <w:kern w:val="2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ind w:firstLine="200" w:firstLineChars="20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占位符文本1"/>
    <w:basedOn w:val="8"/>
    <w:semiHidden/>
    <w:qFormat/>
    <w:uiPriority w:val="99"/>
    <w:rPr>
      <w:color w:val="808080"/>
    </w:rPr>
  </w:style>
  <w:style w:type="character" w:customStyle="1" w:styleId="14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color w:val="000000"/>
      <w:sz w:val="32"/>
      <w:szCs w:val="20"/>
    </w:rPr>
  </w:style>
  <w:style w:type="character" w:customStyle="1" w:styleId="15">
    <w:name w:val="标题 2 字符"/>
    <w:basedOn w:val="8"/>
    <w:link w:val="3"/>
    <w:qFormat/>
    <w:uiPriority w:val="9"/>
    <w:rPr>
      <w:rFonts w:eastAsia="Songti SC" w:asciiTheme="majorHAnsi" w:hAnsiTheme="majorHAnsi" w:cstheme="majorBidi"/>
      <w:b/>
      <w:bCs/>
      <w:color w:val="00ACAC"/>
      <w:sz w:val="28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Unresolved Mention"/>
    <w:basedOn w:val="8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4D611F-B1BF-3744-81F0-DD6175387F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750</Characters>
  <Lines>6</Lines>
  <Paragraphs>1</Paragraphs>
  <TotalTime>1</TotalTime>
  <ScaleCrop>false</ScaleCrop>
  <LinksUpToDate>false</LinksUpToDate>
  <CharactersWithSpaces>880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2019-10-17T06:02:00Z</dcterms:created>
  <dc:creator>宁波新芝药检科技有限公司</dc:creator>
  <cp:lastModifiedBy>蓅氓兎1370740438</cp:lastModifiedBy>
  <cp:lastPrinted>2019-10-17T06:15:00Z</cp:lastPrinted>
  <dcterms:modified xsi:type="dcterms:W3CDTF">2019-11-06T06:43:16Z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